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701C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1CB" w:rsidRDefault="00C701CB">
            <w:pPr>
              <w:ind w:firstLine="300"/>
              <w:jc w:val="right"/>
              <w:divId w:val="1709449419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0430CC">
              <w:rPr>
                <w:color w:val="000000"/>
              </w:rPr>
              <w:t>0</w:t>
            </w:r>
          </w:p>
          <w:p w:rsidR="00C701CB" w:rsidRDefault="00C701CB">
            <w:pPr>
              <w:spacing w:line="1" w:lineRule="auto"/>
            </w:pPr>
          </w:p>
        </w:tc>
      </w:tr>
    </w:tbl>
    <w:p w:rsidR="00C701CB" w:rsidRDefault="00F96A15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701C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1CB" w:rsidRDefault="00C701CB">
            <w:pPr>
              <w:ind w:firstLine="300"/>
              <w:jc w:val="right"/>
              <w:divId w:val="2144032409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C701CB" w:rsidRDefault="00C701CB">
            <w:pPr>
              <w:spacing w:line="1" w:lineRule="auto"/>
            </w:pPr>
          </w:p>
        </w:tc>
      </w:tr>
    </w:tbl>
    <w:p w:rsidR="00C701CB" w:rsidRDefault="00C701C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701CB" w:rsidRPr="000430C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1CB" w:rsidRPr="00F96A15" w:rsidRDefault="00C701CB">
            <w:pPr>
              <w:ind w:firstLine="300"/>
              <w:jc w:val="right"/>
              <w:divId w:val="1096251305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F96A15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C701CB" w:rsidRPr="00F96A15" w:rsidRDefault="00C701CB">
            <w:pPr>
              <w:spacing w:line="1" w:lineRule="auto"/>
              <w:rPr>
                <w:lang w:val="ru-RU"/>
              </w:rPr>
            </w:pPr>
          </w:p>
        </w:tc>
      </w:tr>
    </w:tbl>
    <w:p w:rsidR="00C701CB" w:rsidRDefault="00C701C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701C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1CB" w:rsidRDefault="00C701CB">
            <w:pPr>
              <w:ind w:firstLine="300"/>
              <w:jc w:val="right"/>
              <w:divId w:val="101078138"/>
              <w:rPr>
                <w:color w:val="000000"/>
              </w:rPr>
            </w:pPr>
            <w:bookmarkStart w:id="2" w:name="__bookmark_6"/>
            <w:bookmarkEnd w:id="2"/>
            <w:r>
              <w:rPr>
                <w:color w:val="000000"/>
              </w:rPr>
              <w:t>Таблица 2</w:t>
            </w:r>
          </w:p>
          <w:p w:rsidR="00C701CB" w:rsidRDefault="00C701CB">
            <w:pPr>
              <w:spacing w:line="1" w:lineRule="auto"/>
            </w:pPr>
          </w:p>
        </w:tc>
      </w:tr>
    </w:tbl>
    <w:p w:rsidR="00C701CB" w:rsidRDefault="00F96A1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C701CB" w:rsidRPr="000430CC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01CB" w:rsidRPr="00F96A15" w:rsidRDefault="00C701CB">
            <w:pPr>
              <w:ind w:firstLine="300"/>
              <w:jc w:val="center"/>
              <w:divId w:val="1197158814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F96A15">
              <w:rPr>
                <w:b/>
                <w:bCs/>
                <w:color w:val="000000"/>
                <w:lang w:val="ru-RU"/>
              </w:rPr>
              <w:t>РАСПРЕДЕЛЕНИЕ ДОТАЦИЙ НА ВЫРАВНИВАНИЕ БЮДЖЕТНОЙ ОБЕСПЕЧЕННОСТИ МУНИЦИПАЛЬНЫХ РАЙОНОВ (МУНИЦИПАЛЬНЫХ ОКРУГОВ, ГОРОДСКИХ ОКРУГОВ) НА 2025 ГОД И НА ПЛАНОВЫЙ ПЕРИОД 2026 И 2027 ГОДОВ</w:t>
            </w:r>
          </w:p>
          <w:p w:rsidR="00C701CB" w:rsidRPr="00F96A15" w:rsidRDefault="00C701CB">
            <w:pPr>
              <w:spacing w:line="1" w:lineRule="auto"/>
              <w:rPr>
                <w:lang w:val="ru-RU"/>
              </w:rPr>
            </w:pPr>
          </w:p>
        </w:tc>
      </w:tr>
    </w:tbl>
    <w:p w:rsidR="00C701CB" w:rsidRDefault="00F96A15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C701C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1CB" w:rsidRDefault="00F96A15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1CB" w:rsidRDefault="00F96A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C701C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1CB" w:rsidRDefault="00C701C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701C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01CB" w:rsidRDefault="00C701CB">
                  <w:pPr>
                    <w:jc w:val="center"/>
                    <w:divId w:val="181089774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C701CB" w:rsidRDefault="00C701CB">
                  <w:pPr>
                    <w:spacing w:line="1" w:lineRule="auto"/>
                  </w:pPr>
                </w:p>
              </w:tc>
            </w:tr>
          </w:tbl>
          <w:p w:rsidR="00C701CB" w:rsidRDefault="00C701C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1CB" w:rsidRDefault="00C701C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701C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01CB" w:rsidRDefault="00C701CB">
                  <w:pPr>
                    <w:jc w:val="center"/>
                    <w:divId w:val="72865133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C701CB" w:rsidRDefault="00C701CB">
                  <w:pPr>
                    <w:spacing w:line="1" w:lineRule="auto"/>
                  </w:pPr>
                </w:p>
              </w:tc>
            </w:tr>
          </w:tbl>
          <w:p w:rsidR="00C701CB" w:rsidRDefault="00C701C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01CB" w:rsidRDefault="00C701C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C701C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701CB" w:rsidRDefault="00C701CB">
                  <w:pPr>
                    <w:jc w:val="center"/>
                    <w:divId w:val="28686075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C701CB" w:rsidRDefault="00C701CB">
                  <w:pPr>
                    <w:spacing w:line="1" w:lineRule="auto"/>
                  </w:pPr>
                </w:p>
              </w:tc>
            </w:tr>
          </w:tbl>
          <w:p w:rsidR="00C701CB" w:rsidRDefault="00C701CB">
            <w:pPr>
              <w:spacing w:line="1" w:lineRule="auto"/>
            </w:pPr>
          </w:p>
        </w:tc>
      </w:tr>
      <w:bookmarkStart w:id="5" w:name="_TocНераспределенные_средства"/>
      <w:bookmarkEnd w:id="5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"Нераспределенные средства" \f C \l "1"</w:instrText>
            </w:r>
            <w:r>
              <w:fldChar w:fldCharType="end"/>
            </w:r>
          </w:p>
          <w:bookmarkStart w:id="6" w:name="_Toc1"/>
          <w:bookmarkEnd w:id="6"/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"1" \f C \l "1"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01CB" w:rsidRDefault="00C701C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C701C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C701CB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"Городской округ город Буй"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63 196,000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50 557,000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50 557,000</w:t>
            </w:r>
          </w:p>
        </w:tc>
      </w:tr>
      <w:bookmarkStart w:id="8" w:name="_TocГородской_округ_город_Волгореченск"/>
      <w:bookmarkEnd w:id="8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"Городской округ город Волгореченск"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153 883,000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106 386,000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109 629,000</w:t>
            </w:r>
          </w:p>
        </w:tc>
      </w:tr>
      <w:bookmarkStart w:id="9" w:name="_TocГородской_округ_город_Галич"/>
      <w:bookmarkEnd w:id="9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"Городской округ город Галич"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145 783,000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109 423,000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112 706,000</w:t>
            </w:r>
          </w:p>
        </w:tc>
      </w:tr>
      <w:bookmarkStart w:id="10" w:name="_TocГородской_округ_город_Кострома"/>
      <w:bookmarkEnd w:id="10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"Городской округ город Кострома"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395 427,000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316 342,000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316 342,000</w:t>
            </w:r>
          </w:p>
        </w:tc>
      </w:tr>
      <w:bookmarkStart w:id="11" w:name="_TocГородской_округ_город_Шарья"/>
      <w:bookmarkEnd w:id="11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"Городской округ город Шарья"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258 265,000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203 109,000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210 001,000</w:t>
            </w:r>
          </w:p>
        </w:tc>
      </w:tr>
      <w:bookmarkStart w:id="12" w:name="_Toc2"/>
      <w:bookmarkEnd w:id="12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"2" \f C \l "1"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01CB" w:rsidRDefault="00C701C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C701C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C701CB">
            <w:pPr>
              <w:spacing w:line="1" w:lineRule="auto"/>
              <w:jc w:val="right"/>
            </w:pPr>
          </w:p>
        </w:tc>
      </w:tr>
      <w:bookmarkStart w:id="13" w:name="_TocБуйский_муниципальный_район"/>
      <w:bookmarkEnd w:id="13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"Буйский муниципальный район"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170 435,000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153 245,000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158 109,000</w:t>
            </w:r>
          </w:p>
        </w:tc>
      </w:tr>
      <w:bookmarkStart w:id="14" w:name="_TocВохомский_муниципальный_район"/>
      <w:bookmarkEnd w:id="14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"Вохомский муниципальный район"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120 777,000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106 052,000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109 359,000</w:t>
            </w:r>
          </w:p>
        </w:tc>
      </w:tr>
      <w:bookmarkStart w:id="15" w:name="_TocГаличский_муниципальный_район"/>
      <w:bookmarkEnd w:id="15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"Галичский муниципальный район"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66 108,000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53 540,000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54 734,000</w:t>
            </w:r>
          </w:p>
        </w:tc>
      </w:tr>
      <w:bookmarkStart w:id="16" w:name="_TocКостромской_муниципальный_район"/>
      <w:bookmarkEnd w:id="16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"Костромской муниципальный район"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342 639,000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273 405,000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279 517,000</w:t>
            </w:r>
          </w:p>
        </w:tc>
      </w:tr>
      <w:bookmarkStart w:id="17" w:name="_TocКрасносельский_муниципальный_район"/>
      <w:bookmarkEnd w:id="17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"Красносельский муниципальный район"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148 098,000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108 615,000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111 193,000</w:t>
            </w:r>
          </w:p>
        </w:tc>
      </w:tr>
      <w:bookmarkStart w:id="18" w:name="_TocМуниципальный_район_г.Нерехта_и_Нере"/>
      <w:bookmarkEnd w:id="18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C701CB" w:rsidRPr="00F96A15" w:rsidRDefault="00F96A15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F96A15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316 992,000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283 653,000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274 887,000</w:t>
            </w:r>
          </w:p>
        </w:tc>
      </w:tr>
      <w:bookmarkStart w:id="19" w:name="_TocСудиславский_муниципальный_район"/>
      <w:bookmarkEnd w:id="19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"Судиславский муниципальный район"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171 439,000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147 145,000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151 433,000</w:t>
            </w:r>
          </w:p>
        </w:tc>
      </w:tr>
      <w:bookmarkStart w:id="20" w:name="_TocСусанинский_муниципальный_район"/>
      <w:bookmarkEnd w:id="20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"Сусанинский муниципальный район"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108 551,000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94 257,000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97 232,000</w:t>
            </w:r>
          </w:p>
        </w:tc>
      </w:tr>
      <w:bookmarkStart w:id="21" w:name="_TocЧухломский_муниципальный_район"/>
      <w:bookmarkEnd w:id="21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"Чухломский муниципальный район"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117 272,000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101 005,000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103 754,000</w:t>
            </w:r>
          </w:p>
        </w:tc>
      </w:tr>
      <w:bookmarkStart w:id="22" w:name="_TocШарьинский_муниципальный_район"/>
      <w:bookmarkEnd w:id="22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"Шарьинский муниципальный район"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149 077,000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133 561,000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137 746,000</w:t>
            </w:r>
          </w:p>
        </w:tc>
      </w:tr>
      <w:bookmarkStart w:id="23" w:name="_Toc3"/>
      <w:bookmarkEnd w:id="23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"3" \f C \l "1"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01CB" w:rsidRDefault="00C701C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C701C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C701CB">
            <w:pPr>
              <w:spacing w:line="1" w:lineRule="auto"/>
              <w:jc w:val="right"/>
            </w:pPr>
          </w:p>
        </w:tc>
      </w:tr>
      <w:bookmarkStart w:id="24" w:name="_TocКологривский_муниципальный_округ"/>
      <w:bookmarkEnd w:id="24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"Кологривский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82 295,000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73 158,000</w:t>
            </w:r>
          </w:p>
        </w:tc>
      </w:tr>
      <w:bookmarkStart w:id="25" w:name="_TocМежевской_муниципальный_округ"/>
      <w:bookmarkEnd w:id="25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"Межевской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80 298,000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71 518,000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73 894,000</w:t>
            </w:r>
          </w:p>
        </w:tc>
      </w:tr>
      <w:bookmarkStart w:id="26" w:name="_TocНейский_муниципальный_округ"/>
      <w:bookmarkEnd w:id="26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"Нейский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178 485,000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150 074,000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154 452,000</w:t>
            </w:r>
          </w:p>
        </w:tc>
      </w:tr>
      <w:bookmarkStart w:id="27" w:name="_TocПарфеньевский_муниципальный_округ"/>
      <w:bookmarkEnd w:id="27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"Парфеньевский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102 587,000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88 561,000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91 243,000</w:t>
            </w:r>
          </w:p>
        </w:tc>
      </w:tr>
      <w:bookmarkStart w:id="28" w:name="_TocПоназыревский_муниципальный_округ"/>
      <w:bookmarkEnd w:id="28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"Поназыревский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96 043,000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83 363,000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85 912,000</w:t>
            </w:r>
          </w:p>
        </w:tc>
      </w:tr>
      <w:bookmarkStart w:id="29" w:name="_TocПыщугский_муниципальный_округ"/>
      <w:bookmarkEnd w:id="29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"Пыщугский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84 473,000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74 911,000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77 378,000</w:t>
            </w:r>
          </w:p>
        </w:tc>
      </w:tr>
      <w:bookmarkStart w:id="30" w:name="_TocМантуровский_муниципальный_округ"/>
      <w:bookmarkEnd w:id="30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"Мантуровский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245 785,000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201 533,000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207 214,000</w:t>
            </w:r>
          </w:p>
        </w:tc>
      </w:tr>
      <w:bookmarkStart w:id="31" w:name="_TocОстровский_муниципальный_округ"/>
      <w:bookmarkEnd w:id="31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"Островский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153 584,000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130 782,000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134 581,000</w:t>
            </w:r>
          </w:p>
        </w:tc>
      </w:tr>
      <w:bookmarkStart w:id="32" w:name="_TocПавинский_муниципальный_округ"/>
      <w:bookmarkEnd w:id="32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"Павинский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72 092,000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74 370,000</w:t>
            </w:r>
          </w:p>
        </w:tc>
      </w:tr>
      <w:bookmarkStart w:id="33" w:name="_TocСолигаличский__муниципальный_округ"/>
      <w:bookmarkEnd w:id="33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"Солигаличский 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105 532,000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85 038,000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87 214,000</w:t>
            </w:r>
          </w:p>
        </w:tc>
      </w:tr>
      <w:bookmarkStart w:id="34" w:name="_TocАнтроповский_муниципальный_округ"/>
      <w:bookmarkEnd w:id="34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"Антроповский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85 649,000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71 084,000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73 034,000</w:t>
            </w:r>
          </w:p>
        </w:tc>
      </w:tr>
      <w:bookmarkStart w:id="35" w:name="_TocКадыйский_муниципальный_округ"/>
      <w:bookmarkEnd w:id="35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"Кадыйский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112 429,000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96 597,000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99 520,000</w:t>
            </w:r>
          </w:p>
        </w:tc>
      </w:tr>
      <w:bookmarkStart w:id="36" w:name="_TocМакарьевский_муниципальный_округ"/>
      <w:bookmarkEnd w:id="36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"Макарьевский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253 139,000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226 901,000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234 456,000</w:t>
            </w:r>
          </w:p>
        </w:tc>
      </w:tr>
      <w:bookmarkStart w:id="37" w:name="_TocОктябрьский__муниципальный_округ"/>
      <w:bookmarkEnd w:id="37"/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B745D5">
            <w:pPr>
              <w:rPr>
                <w:vanish/>
              </w:rPr>
            </w:pPr>
            <w:r>
              <w:fldChar w:fldCharType="begin"/>
            </w:r>
            <w:r w:rsidR="00F96A15">
              <w:instrText>TC "Октябрьский  муниципальный округ" \f C \l "2"</w:instrText>
            </w:r>
            <w:r>
              <w:fldChar w:fldCharType="end"/>
            </w:r>
          </w:p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74 413,000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63 953,000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C701CB" w:rsidRDefault="00F96A1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65 947,000</w:t>
            </w:r>
          </w:p>
        </w:tc>
      </w:tr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701CB" w:rsidRDefault="00F96A15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01CB" w:rsidRDefault="00F96A1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4 465 259,000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F96A1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3 727 687,000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F96A1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3 809 572,000</w:t>
            </w:r>
          </w:p>
        </w:tc>
      </w:tr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701CB" w:rsidRDefault="00F96A1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01CB" w:rsidRDefault="00C701C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F96A1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927 801,000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F96A1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952 395,000</w:t>
            </w:r>
          </w:p>
        </w:tc>
      </w:tr>
      <w:tr w:rsidR="00C701C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701CB" w:rsidRDefault="00F96A15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701CB" w:rsidRDefault="00F96A1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4 465 259,000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F96A1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4 655 488,000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C701CB" w:rsidRDefault="00F96A1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4 761 967,000</w:t>
            </w:r>
          </w:p>
        </w:tc>
      </w:tr>
    </w:tbl>
    <w:p w:rsidR="00E21FAF" w:rsidRDefault="00E21FAF"/>
    <w:sectPr w:rsidR="00E21FAF" w:rsidSect="001E69B3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5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1CB" w:rsidRDefault="00C701CB" w:rsidP="00C701CB">
      <w:r>
        <w:separator/>
      </w:r>
    </w:p>
  </w:endnote>
  <w:endnote w:type="continuationSeparator" w:id="1">
    <w:p w:rsidR="00C701CB" w:rsidRDefault="00C701CB" w:rsidP="00C70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701CB">
      <w:trPr>
        <w:trHeight w:val="566"/>
      </w:trPr>
      <w:tc>
        <w:tcPr>
          <w:tcW w:w="10421" w:type="dxa"/>
        </w:tcPr>
        <w:p w:rsidR="00C701CB" w:rsidRDefault="00B745D5">
          <w:pPr>
            <w:jc w:val="right"/>
            <w:rPr>
              <w:color w:val="000000"/>
            </w:rPr>
          </w:pPr>
          <w:r>
            <w:fldChar w:fldCharType="begin"/>
          </w:r>
          <w:r w:rsidR="00F96A15">
            <w:rPr>
              <w:color w:val="000000"/>
            </w:rPr>
            <w:instrText>PAGE</w:instrText>
          </w:r>
          <w:r>
            <w:fldChar w:fldCharType="separate"/>
          </w:r>
          <w:r w:rsidR="001E69B3">
            <w:rPr>
              <w:noProof/>
              <w:color w:val="000000"/>
            </w:rPr>
            <w:t>252</w:t>
          </w:r>
          <w:r>
            <w:fldChar w:fldCharType="end"/>
          </w:r>
        </w:p>
        <w:p w:rsidR="00C701CB" w:rsidRDefault="00C701C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1CB" w:rsidRDefault="00C701CB" w:rsidP="00C701CB">
      <w:r>
        <w:separator/>
      </w:r>
    </w:p>
  </w:footnote>
  <w:footnote w:type="continuationSeparator" w:id="1">
    <w:p w:rsidR="00C701CB" w:rsidRDefault="00C701CB" w:rsidP="00C70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C701CB">
      <w:tc>
        <w:tcPr>
          <w:tcW w:w="10421" w:type="dxa"/>
        </w:tcPr>
        <w:p w:rsidR="00C701CB" w:rsidRDefault="00C701C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01CB"/>
    <w:rsid w:val="000430CC"/>
    <w:rsid w:val="001E69B3"/>
    <w:rsid w:val="00B745D5"/>
    <w:rsid w:val="00C701CB"/>
    <w:rsid w:val="00E21FAF"/>
    <w:rsid w:val="00F96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01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625</Words>
  <Characters>3566</Characters>
  <Application>Microsoft Office Word</Application>
  <DocSecurity>0</DocSecurity>
  <Lines>29</Lines>
  <Paragraphs>8</Paragraphs>
  <ScaleCrop>false</ScaleCrop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2024-10-10T07:06:00Z</dcterms:created>
  <dcterms:modified xsi:type="dcterms:W3CDTF">2024-10-11T12:08:00Z</dcterms:modified>
</cp:coreProperties>
</file>